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before="90"/>
        <w:ind w:left="104" w:right="0" w:firstLine="0"/>
        <w:jc w:val="left"/>
        <w:rPr>
          <w:sz w:val="14"/>
        </w:rPr>
      </w:pPr>
      <w:r>
        <w:rPr>
          <w:sz w:val="14"/>
        </w:rPr>
        <w:t>Unidade Gestora : CONSOLIDADO</w:t>
      </w:r>
    </w:p>
    <w:p>
      <w:pPr>
        <w:spacing w:line="240" w:lineRule="auto" w:before="2"/>
        <w:rPr>
          <w:sz w:val="7"/>
        </w:rPr>
      </w:pPr>
    </w:p>
    <w:tbl>
      <w:tblPr>
        <w:tblW w:w="0" w:type="auto"/>
        <w:jc w:val="left"/>
        <w:tblInd w:w="73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54"/>
        <w:gridCol w:w="4369"/>
        <w:gridCol w:w="2605"/>
        <w:gridCol w:w="1563"/>
      </w:tblGrid>
      <w:tr>
        <w:trPr>
          <w:trHeight w:val="799" w:hRule="atLeast"/>
        </w:trPr>
        <w:tc>
          <w:tcPr>
            <w:tcW w:w="554" w:type="dxa"/>
          </w:tcPr>
          <w:p>
            <w:pPr>
              <w:pStyle w:val="TableParagraph"/>
              <w:ind w:right="81"/>
              <w:jc w:val="right"/>
              <w:rPr>
                <w:b/>
                <w:sz w:val="14"/>
              </w:rPr>
            </w:pPr>
            <w:r>
              <w:rPr>
                <w:b/>
                <w:sz w:val="14"/>
              </w:rPr>
              <w:t>Orgao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0"/>
              <w:ind w:right="81"/>
              <w:jc w:val="right"/>
              <w:rPr>
                <w:sz w:val="14"/>
              </w:rPr>
            </w:pPr>
            <w:r>
              <w:rPr>
                <w:sz w:val="14"/>
              </w:rPr>
              <w:t>01</w:t>
            </w:r>
          </w:p>
        </w:tc>
        <w:tc>
          <w:tcPr>
            <w:tcW w:w="4369" w:type="dxa"/>
          </w:tcPr>
          <w:p>
            <w:pPr>
              <w:pStyle w:val="TableParagraph"/>
              <w:ind w:left="420"/>
              <w:rPr>
                <w:b/>
                <w:sz w:val="14"/>
              </w:rPr>
            </w:pPr>
            <w:r>
              <w:rPr>
                <w:b/>
                <w:sz w:val="14"/>
              </w:rPr>
              <w:t>Funcao</w:t>
            </w:r>
          </w:p>
          <w:p>
            <w:pPr>
              <w:pStyle w:val="TableParagraph"/>
              <w:rPr>
                <w:sz w:val="16"/>
              </w:rPr>
            </w:pPr>
          </w:p>
          <w:p>
            <w:pPr>
              <w:pStyle w:val="TableParagraph"/>
              <w:spacing w:before="140"/>
              <w:ind w:left="84"/>
              <w:rPr>
                <w:sz w:val="14"/>
              </w:rPr>
            </w:pPr>
            <w:r>
              <w:rPr>
                <w:sz w:val="14"/>
              </w:rPr>
              <w:t>Camara Municipal</w:t>
            </w:r>
          </w:p>
        </w:tc>
        <w:tc>
          <w:tcPr>
            <w:tcW w:w="2605" w:type="dxa"/>
          </w:tcPr>
          <w:p>
            <w:pPr>
              <w:pStyle w:val="TableParagraph"/>
              <w:ind w:right="502"/>
              <w:jc w:val="right"/>
              <w:rPr>
                <w:b/>
                <w:sz w:val="14"/>
              </w:rPr>
            </w:pPr>
            <w:r>
              <w:rPr>
                <w:b/>
                <w:sz w:val="14"/>
              </w:rPr>
              <w:t>Despesa Fixada</w:t>
            </w:r>
          </w:p>
        </w:tc>
        <w:tc>
          <w:tcPr>
            <w:tcW w:w="1563" w:type="dxa"/>
          </w:tcPr>
          <w:p>
            <w:pPr>
              <w:pStyle w:val="TableParagraph"/>
              <w:ind w:right="49"/>
              <w:jc w:val="right"/>
              <w:rPr>
                <w:b/>
                <w:sz w:val="14"/>
              </w:rPr>
            </w:pPr>
            <w:r>
              <w:rPr>
                <w:b/>
                <w:sz w:val="14"/>
              </w:rPr>
              <w:t>Total</w:t>
            </w:r>
          </w:p>
        </w:tc>
      </w:tr>
      <w:tr>
        <w:trPr>
          <w:trHeight w:val="480" w:hRule="atLeast"/>
        </w:trPr>
        <w:tc>
          <w:tcPr>
            <w:tcW w:w="55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369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01 Legislativa</w:t>
            </w:r>
          </w:p>
        </w:tc>
        <w:tc>
          <w:tcPr>
            <w:tcW w:w="2605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ind w:right="502"/>
              <w:jc w:val="right"/>
              <w:rPr>
                <w:sz w:val="14"/>
              </w:rPr>
            </w:pPr>
            <w:r>
              <w:rPr>
                <w:sz w:val="14"/>
              </w:rPr>
              <w:t>1.020.000,00</w:t>
            </w:r>
          </w:p>
        </w:tc>
        <w:tc>
          <w:tcPr>
            <w:tcW w:w="1563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ind w:right="49"/>
              <w:jc w:val="right"/>
              <w:rPr>
                <w:sz w:val="14"/>
              </w:rPr>
            </w:pPr>
            <w:r>
              <w:rPr>
                <w:sz w:val="14"/>
              </w:rPr>
              <w:t>1.020.000,00</w:t>
            </w:r>
          </w:p>
        </w:tc>
      </w:tr>
      <w:tr>
        <w:trPr>
          <w:trHeight w:val="480" w:hRule="atLeast"/>
        </w:trPr>
        <w:tc>
          <w:tcPr>
            <w:tcW w:w="554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ind w:right="81"/>
              <w:jc w:val="right"/>
              <w:rPr>
                <w:sz w:val="14"/>
              </w:rPr>
            </w:pPr>
            <w:r>
              <w:rPr>
                <w:sz w:val="14"/>
              </w:rPr>
              <w:t>02</w:t>
            </w:r>
          </w:p>
        </w:tc>
        <w:tc>
          <w:tcPr>
            <w:tcW w:w="4369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ind w:left="84"/>
              <w:rPr>
                <w:sz w:val="14"/>
              </w:rPr>
            </w:pPr>
            <w:r>
              <w:rPr>
                <w:sz w:val="14"/>
              </w:rPr>
              <w:t>Gabinete do Prefeito Municipal</w:t>
            </w:r>
          </w:p>
        </w:tc>
        <w:tc>
          <w:tcPr>
            <w:tcW w:w="260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60" w:hRule="atLeast"/>
        </w:trPr>
        <w:tc>
          <w:tcPr>
            <w:tcW w:w="55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369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03 Essencial a Justica</w:t>
            </w:r>
          </w:p>
        </w:tc>
        <w:tc>
          <w:tcPr>
            <w:tcW w:w="2605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ind w:right="502"/>
              <w:jc w:val="right"/>
              <w:rPr>
                <w:sz w:val="14"/>
              </w:rPr>
            </w:pPr>
            <w:r>
              <w:rPr>
                <w:sz w:val="14"/>
              </w:rPr>
              <w:t>100.000,00</w:t>
            </w:r>
          </w:p>
        </w:tc>
        <w:tc>
          <w:tcPr>
            <w:tcW w:w="156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55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369" w:type="dxa"/>
          </w:tcPr>
          <w:p>
            <w:pPr>
              <w:pStyle w:val="TableParagraph"/>
              <w:spacing w:before="40"/>
              <w:ind w:left="420"/>
              <w:rPr>
                <w:sz w:val="14"/>
              </w:rPr>
            </w:pPr>
            <w:r>
              <w:rPr>
                <w:sz w:val="14"/>
              </w:rPr>
              <w:t>04 Administracao</w:t>
            </w:r>
          </w:p>
        </w:tc>
        <w:tc>
          <w:tcPr>
            <w:tcW w:w="2605" w:type="dxa"/>
          </w:tcPr>
          <w:p>
            <w:pPr>
              <w:pStyle w:val="TableParagraph"/>
              <w:spacing w:before="40"/>
              <w:ind w:right="502"/>
              <w:jc w:val="right"/>
              <w:rPr>
                <w:sz w:val="14"/>
              </w:rPr>
            </w:pPr>
            <w:r>
              <w:rPr>
                <w:sz w:val="14"/>
              </w:rPr>
              <w:t>827.500,00</w:t>
            </w:r>
          </w:p>
        </w:tc>
        <w:tc>
          <w:tcPr>
            <w:tcW w:w="156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55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369" w:type="dxa"/>
          </w:tcPr>
          <w:p>
            <w:pPr>
              <w:pStyle w:val="TableParagraph"/>
              <w:spacing w:before="40"/>
              <w:ind w:left="420"/>
              <w:rPr>
                <w:sz w:val="14"/>
              </w:rPr>
            </w:pPr>
            <w:r>
              <w:rPr>
                <w:sz w:val="14"/>
              </w:rPr>
              <w:t>06 Seguranca Publica</w:t>
            </w:r>
          </w:p>
        </w:tc>
        <w:tc>
          <w:tcPr>
            <w:tcW w:w="2605" w:type="dxa"/>
          </w:tcPr>
          <w:p>
            <w:pPr>
              <w:pStyle w:val="TableParagraph"/>
              <w:spacing w:before="40"/>
              <w:ind w:right="502"/>
              <w:jc w:val="right"/>
              <w:rPr>
                <w:sz w:val="14"/>
              </w:rPr>
            </w:pPr>
            <w:r>
              <w:rPr>
                <w:sz w:val="14"/>
              </w:rPr>
              <w:t>25.160,00</w:t>
            </w:r>
          </w:p>
        </w:tc>
        <w:tc>
          <w:tcPr>
            <w:tcW w:w="156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60" w:hRule="atLeast"/>
        </w:trPr>
        <w:tc>
          <w:tcPr>
            <w:tcW w:w="55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369" w:type="dxa"/>
          </w:tcPr>
          <w:p>
            <w:pPr>
              <w:pStyle w:val="TableParagraph"/>
              <w:spacing w:before="40"/>
              <w:ind w:left="420"/>
              <w:rPr>
                <w:sz w:val="14"/>
              </w:rPr>
            </w:pPr>
            <w:r>
              <w:rPr>
                <w:sz w:val="14"/>
              </w:rPr>
              <w:t>99 Reserva de Contingencia</w:t>
            </w:r>
          </w:p>
        </w:tc>
        <w:tc>
          <w:tcPr>
            <w:tcW w:w="2605" w:type="dxa"/>
          </w:tcPr>
          <w:p>
            <w:pPr>
              <w:pStyle w:val="TableParagraph"/>
              <w:spacing w:before="40"/>
              <w:ind w:right="502"/>
              <w:jc w:val="right"/>
              <w:rPr>
                <w:sz w:val="14"/>
              </w:rPr>
            </w:pPr>
            <w:r>
              <w:rPr>
                <w:sz w:val="14"/>
              </w:rPr>
              <w:t>744.431,73</w:t>
            </w:r>
          </w:p>
        </w:tc>
        <w:tc>
          <w:tcPr>
            <w:tcW w:w="1563" w:type="dxa"/>
          </w:tcPr>
          <w:p>
            <w:pPr>
              <w:pStyle w:val="TableParagraph"/>
              <w:spacing w:before="40"/>
              <w:ind w:right="49"/>
              <w:jc w:val="right"/>
              <w:rPr>
                <w:sz w:val="14"/>
              </w:rPr>
            </w:pPr>
            <w:r>
              <w:rPr>
                <w:sz w:val="14"/>
              </w:rPr>
              <w:t>1.697.091,73</w:t>
            </w:r>
          </w:p>
        </w:tc>
      </w:tr>
      <w:tr>
        <w:trPr>
          <w:trHeight w:val="480" w:hRule="atLeast"/>
        </w:trPr>
        <w:tc>
          <w:tcPr>
            <w:tcW w:w="554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ind w:right="81"/>
              <w:jc w:val="right"/>
              <w:rPr>
                <w:sz w:val="14"/>
              </w:rPr>
            </w:pPr>
            <w:r>
              <w:rPr>
                <w:sz w:val="14"/>
              </w:rPr>
              <w:t>03</w:t>
            </w:r>
          </w:p>
        </w:tc>
        <w:tc>
          <w:tcPr>
            <w:tcW w:w="4369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ind w:left="84"/>
              <w:rPr>
                <w:sz w:val="14"/>
              </w:rPr>
            </w:pPr>
            <w:r>
              <w:rPr>
                <w:sz w:val="14"/>
              </w:rPr>
              <w:t>Secretaria Municipal de Governo</w:t>
            </w:r>
          </w:p>
        </w:tc>
        <w:tc>
          <w:tcPr>
            <w:tcW w:w="260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480" w:hRule="atLeast"/>
        </w:trPr>
        <w:tc>
          <w:tcPr>
            <w:tcW w:w="55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369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04 Administracao</w:t>
            </w:r>
          </w:p>
        </w:tc>
        <w:tc>
          <w:tcPr>
            <w:tcW w:w="2605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ind w:right="502"/>
              <w:jc w:val="right"/>
              <w:rPr>
                <w:sz w:val="14"/>
              </w:rPr>
            </w:pPr>
            <w:r>
              <w:rPr>
                <w:sz w:val="14"/>
              </w:rPr>
              <w:t>152.000,00</w:t>
            </w:r>
          </w:p>
        </w:tc>
        <w:tc>
          <w:tcPr>
            <w:tcW w:w="1563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ind w:right="49"/>
              <w:jc w:val="right"/>
              <w:rPr>
                <w:sz w:val="14"/>
              </w:rPr>
            </w:pPr>
            <w:r>
              <w:rPr>
                <w:sz w:val="14"/>
              </w:rPr>
              <w:t>152.000,00</w:t>
            </w:r>
          </w:p>
        </w:tc>
      </w:tr>
      <w:tr>
        <w:trPr>
          <w:trHeight w:val="480" w:hRule="atLeast"/>
        </w:trPr>
        <w:tc>
          <w:tcPr>
            <w:tcW w:w="554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ind w:right="81"/>
              <w:jc w:val="right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  <w:tc>
          <w:tcPr>
            <w:tcW w:w="4369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ind w:left="84"/>
              <w:rPr>
                <w:sz w:val="14"/>
              </w:rPr>
            </w:pPr>
            <w:r>
              <w:rPr>
                <w:sz w:val="14"/>
              </w:rPr>
              <w:t>Secretaria Municipal de Administracao</w:t>
            </w:r>
          </w:p>
        </w:tc>
        <w:tc>
          <w:tcPr>
            <w:tcW w:w="260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60" w:hRule="atLeast"/>
        </w:trPr>
        <w:tc>
          <w:tcPr>
            <w:tcW w:w="55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369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04 Administracao</w:t>
            </w:r>
          </w:p>
        </w:tc>
        <w:tc>
          <w:tcPr>
            <w:tcW w:w="2605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ind w:right="502"/>
              <w:jc w:val="right"/>
              <w:rPr>
                <w:sz w:val="14"/>
              </w:rPr>
            </w:pPr>
            <w:r>
              <w:rPr>
                <w:sz w:val="14"/>
              </w:rPr>
              <w:t>2.149.000,00</w:t>
            </w:r>
          </w:p>
        </w:tc>
        <w:tc>
          <w:tcPr>
            <w:tcW w:w="156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55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369" w:type="dxa"/>
          </w:tcPr>
          <w:p>
            <w:pPr>
              <w:pStyle w:val="TableParagraph"/>
              <w:spacing w:before="40"/>
              <w:ind w:left="420"/>
              <w:rPr>
                <w:sz w:val="14"/>
              </w:rPr>
            </w:pPr>
            <w:r>
              <w:rPr>
                <w:sz w:val="14"/>
              </w:rPr>
              <w:t>09 Previdencia Social</w:t>
            </w:r>
          </w:p>
        </w:tc>
        <w:tc>
          <w:tcPr>
            <w:tcW w:w="2605" w:type="dxa"/>
          </w:tcPr>
          <w:p>
            <w:pPr>
              <w:pStyle w:val="TableParagraph"/>
              <w:spacing w:before="40"/>
              <w:ind w:right="502"/>
              <w:jc w:val="right"/>
              <w:rPr>
                <w:sz w:val="14"/>
              </w:rPr>
            </w:pPr>
            <w:r>
              <w:rPr>
                <w:sz w:val="14"/>
              </w:rPr>
              <w:t>2.681.500,00</w:t>
            </w:r>
          </w:p>
        </w:tc>
        <w:tc>
          <w:tcPr>
            <w:tcW w:w="156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60" w:hRule="atLeast"/>
        </w:trPr>
        <w:tc>
          <w:tcPr>
            <w:tcW w:w="55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369" w:type="dxa"/>
          </w:tcPr>
          <w:p>
            <w:pPr>
              <w:pStyle w:val="TableParagraph"/>
              <w:spacing w:before="40"/>
              <w:ind w:left="420"/>
              <w:rPr>
                <w:sz w:val="14"/>
              </w:rPr>
            </w:pPr>
            <w:r>
              <w:rPr>
                <w:sz w:val="14"/>
              </w:rPr>
              <w:t>99 Reserva de Contingencia</w:t>
            </w:r>
          </w:p>
        </w:tc>
        <w:tc>
          <w:tcPr>
            <w:tcW w:w="2605" w:type="dxa"/>
          </w:tcPr>
          <w:p>
            <w:pPr>
              <w:pStyle w:val="TableParagraph"/>
              <w:spacing w:before="40"/>
              <w:ind w:right="502"/>
              <w:jc w:val="right"/>
              <w:rPr>
                <w:sz w:val="14"/>
              </w:rPr>
            </w:pPr>
            <w:r>
              <w:rPr>
                <w:sz w:val="14"/>
              </w:rPr>
              <w:t>2.146.500,00</w:t>
            </w:r>
          </w:p>
        </w:tc>
        <w:tc>
          <w:tcPr>
            <w:tcW w:w="1563" w:type="dxa"/>
          </w:tcPr>
          <w:p>
            <w:pPr>
              <w:pStyle w:val="TableParagraph"/>
              <w:spacing w:before="40"/>
              <w:ind w:right="49"/>
              <w:jc w:val="right"/>
              <w:rPr>
                <w:sz w:val="14"/>
              </w:rPr>
            </w:pPr>
            <w:r>
              <w:rPr>
                <w:sz w:val="14"/>
              </w:rPr>
              <w:t>6.977.000,00</w:t>
            </w:r>
          </w:p>
        </w:tc>
      </w:tr>
      <w:tr>
        <w:trPr>
          <w:trHeight w:val="479" w:hRule="atLeast"/>
        </w:trPr>
        <w:tc>
          <w:tcPr>
            <w:tcW w:w="554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ind w:right="81"/>
              <w:jc w:val="right"/>
              <w:rPr>
                <w:sz w:val="14"/>
              </w:rPr>
            </w:pPr>
            <w:r>
              <w:rPr>
                <w:sz w:val="14"/>
              </w:rPr>
              <w:t>05</w:t>
            </w:r>
          </w:p>
        </w:tc>
        <w:tc>
          <w:tcPr>
            <w:tcW w:w="4369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ind w:left="84"/>
              <w:rPr>
                <w:sz w:val="14"/>
              </w:rPr>
            </w:pPr>
            <w:r>
              <w:rPr>
                <w:sz w:val="14"/>
              </w:rPr>
              <w:t>Sec. Municipal da Fazenda e Planejamento</w:t>
            </w:r>
          </w:p>
        </w:tc>
        <w:tc>
          <w:tcPr>
            <w:tcW w:w="260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480" w:hRule="atLeast"/>
        </w:trPr>
        <w:tc>
          <w:tcPr>
            <w:tcW w:w="55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369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04 Administracao</w:t>
            </w:r>
          </w:p>
        </w:tc>
        <w:tc>
          <w:tcPr>
            <w:tcW w:w="2605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ind w:right="502"/>
              <w:jc w:val="right"/>
              <w:rPr>
                <w:sz w:val="14"/>
              </w:rPr>
            </w:pPr>
            <w:r>
              <w:rPr>
                <w:sz w:val="14"/>
              </w:rPr>
              <w:t>896.000,00</w:t>
            </w:r>
          </w:p>
        </w:tc>
        <w:tc>
          <w:tcPr>
            <w:tcW w:w="1563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ind w:right="49"/>
              <w:jc w:val="right"/>
              <w:rPr>
                <w:sz w:val="14"/>
              </w:rPr>
            </w:pPr>
            <w:r>
              <w:rPr>
                <w:sz w:val="14"/>
              </w:rPr>
              <w:t>896.000,00</w:t>
            </w:r>
          </w:p>
        </w:tc>
      </w:tr>
      <w:tr>
        <w:trPr>
          <w:trHeight w:val="480" w:hRule="atLeast"/>
        </w:trPr>
        <w:tc>
          <w:tcPr>
            <w:tcW w:w="554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ind w:right="81"/>
              <w:jc w:val="right"/>
              <w:rPr>
                <w:sz w:val="14"/>
              </w:rPr>
            </w:pPr>
            <w:r>
              <w:rPr>
                <w:sz w:val="14"/>
              </w:rPr>
              <w:t>06</w:t>
            </w:r>
          </w:p>
        </w:tc>
        <w:tc>
          <w:tcPr>
            <w:tcW w:w="4369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ind w:left="84"/>
              <w:rPr>
                <w:sz w:val="14"/>
              </w:rPr>
            </w:pPr>
            <w:r>
              <w:rPr>
                <w:sz w:val="14"/>
              </w:rPr>
              <w:t>Sec. Municipal de Educacao e Cultura</w:t>
            </w:r>
          </w:p>
        </w:tc>
        <w:tc>
          <w:tcPr>
            <w:tcW w:w="260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60" w:hRule="atLeast"/>
        </w:trPr>
        <w:tc>
          <w:tcPr>
            <w:tcW w:w="55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369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12 Educacao</w:t>
            </w:r>
          </w:p>
        </w:tc>
        <w:tc>
          <w:tcPr>
            <w:tcW w:w="2605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ind w:right="502"/>
              <w:jc w:val="right"/>
              <w:rPr>
                <w:sz w:val="14"/>
              </w:rPr>
            </w:pPr>
            <w:r>
              <w:rPr>
                <w:sz w:val="14"/>
              </w:rPr>
              <w:t>6.036.350,00</w:t>
            </w:r>
          </w:p>
        </w:tc>
        <w:tc>
          <w:tcPr>
            <w:tcW w:w="156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60" w:hRule="atLeast"/>
        </w:trPr>
        <w:tc>
          <w:tcPr>
            <w:tcW w:w="55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369" w:type="dxa"/>
          </w:tcPr>
          <w:p>
            <w:pPr>
              <w:pStyle w:val="TableParagraph"/>
              <w:spacing w:before="40"/>
              <w:ind w:left="420"/>
              <w:rPr>
                <w:sz w:val="14"/>
              </w:rPr>
            </w:pPr>
            <w:r>
              <w:rPr>
                <w:sz w:val="14"/>
              </w:rPr>
              <w:t>13 Cultura</w:t>
            </w:r>
          </w:p>
        </w:tc>
        <w:tc>
          <w:tcPr>
            <w:tcW w:w="2605" w:type="dxa"/>
          </w:tcPr>
          <w:p>
            <w:pPr>
              <w:pStyle w:val="TableParagraph"/>
              <w:spacing w:before="40"/>
              <w:ind w:right="502"/>
              <w:jc w:val="right"/>
              <w:rPr>
                <w:sz w:val="14"/>
              </w:rPr>
            </w:pPr>
            <w:r>
              <w:rPr>
                <w:sz w:val="14"/>
              </w:rPr>
              <w:t>146.000,00</w:t>
            </w:r>
          </w:p>
        </w:tc>
        <w:tc>
          <w:tcPr>
            <w:tcW w:w="1563" w:type="dxa"/>
          </w:tcPr>
          <w:p>
            <w:pPr>
              <w:pStyle w:val="TableParagraph"/>
              <w:spacing w:before="40"/>
              <w:ind w:right="49"/>
              <w:jc w:val="right"/>
              <w:rPr>
                <w:sz w:val="14"/>
              </w:rPr>
            </w:pPr>
            <w:r>
              <w:rPr>
                <w:sz w:val="14"/>
              </w:rPr>
              <w:t>6.182.350,00</w:t>
            </w:r>
          </w:p>
        </w:tc>
      </w:tr>
      <w:tr>
        <w:trPr>
          <w:trHeight w:val="480" w:hRule="atLeast"/>
        </w:trPr>
        <w:tc>
          <w:tcPr>
            <w:tcW w:w="554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ind w:right="81"/>
              <w:jc w:val="right"/>
              <w:rPr>
                <w:sz w:val="14"/>
              </w:rPr>
            </w:pPr>
            <w:r>
              <w:rPr>
                <w:sz w:val="14"/>
              </w:rPr>
              <w:t>07</w:t>
            </w:r>
          </w:p>
        </w:tc>
        <w:tc>
          <w:tcPr>
            <w:tcW w:w="4369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ind w:left="84"/>
              <w:rPr>
                <w:sz w:val="14"/>
              </w:rPr>
            </w:pPr>
            <w:r>
              <w:rPr>
                <w:sz w:val="14"/>
              </w:rPr>
              <w:t>Sec Municipal de Turismo Esporte e Lazer</w:t>
            </w:r>
          </w:p>
        </w:tc>
        <w:tc>
          <w:tcPr>
            <w:tcW w:w="260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60" w:hRule="atLeast"/>
        </w:trPr>
        <w:tc>
          <w:tcPr>
            <w:tcW w:w="55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369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13 Cultura</w:t>
            </w:r>
          </w:p>
        </w:tc>
        <w:tc>
          <w:tcPr>
            <w:tcW w:w="2605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ind w:right="502"/>
              <w:jc w:val="right"/>
              <w:rPr>
                <w:sz w:val="14"/>
              </w:rPr>
            </w:pPr>
            <w:r>
              <w:rPr>
                <w:sz w:val="14"/>
              </w:rPr>
              <w:t>250.200,00</w:t>
            </w:r>
          </w:p>
        </w:tc>
        <w:tc>
          <w:tcPr>
            <w:tcW w:w="156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60" w:hRule="atLeast"/>
        </w:trPr>
        <w:tc>
          <w:tcPr>
            <w:tcW w:w="55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369" w:type="dxa"/>
          </w:tcPr>
          <w:p>
            <w:pPr>
              <w:pStyle w:val="TableParagraph"/>
              <w:spacing w:before="40"/>
              <w:ind w:left="420"/>
              <w:rPr>
                <w:sz w:val="14"/>
              </w:rPr>
            </w:pPr>
            <w:r>
              <w:rPr>
                <w:sz w:val="14"/>
              </w:rPr>
              <w:t>27 Desporto e Lazer</w:t>
            </w:r>
          </w:p>
        </w:tc>
        <w:tc>
          <w:tcPr>
            <w:tcW w:w="2605" w:type="dxa"/>
          </w:tcPr>
          <w:p>
            <w:pPr>
              <w:pStyle w:val="TableParagraph"/>
              <w:spacing w:before="40"/>
              <w:ind w:right="502"/>
              <w:jc w:val="right"/>
              <w:rPr>
                <w:sz w:val="14"/>
              </w:rPr>
            </w:pPr>
            <w:r>
              <w:rPr>
                <w:sz w:val="14"/>
              </w:rPr>
              <w:t>89.280,00</w:t>
            </w:r>
          </w:p>
        </w:tc>
        <w:tc>
          <w:tcPr>
            <w:tcW w:w="1563" w:type="dxa"/>
          </w:tcPr>
          <w:p>
            <w:pPr>
              <w:pStyle w:val="TableParagraph"/>
              <w:spacing w:before="40"/>
              <w:ind w:right="49"/>
              <w:jc w:val="right"/>
              <w:rPr>
                <w:sz w:val="14"/>
              </w:rPr>
            </w:pPr>
            <w:r>
              <w:rPr>
                <w:sz w:val="14"/>
              </w:rPr>
              <w:t>339.480,00</w:t>
            </w:r>
          </w:p>
        </w:tc>
      </w:tr>
      <w:tr>
        <w:trPr>
          <w:trHeight w:val="480" w:hRule="atLeast"/>
        </w:trPr>
        <w:tc>
          <w:tcPr>
            <w:tcW w:w="554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ind w:right="81"/>
              <w:jc w:val="right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  <w:tc>
          <w:tcPr>
            <w:tcW w:w="4369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ind w:left="84"/>
              <w:rPr>
                <w:sz w:val="14"/>
              </w:rPr>
            </w:pPr>
            <w:r>
              <w:rPr>
                <w:sz w:val="14"/>
              </w:rPr>
              <w:t>Sec. Municipal de Agricultura e Pecuaria</w:t>
            </w:r>
          </w:p>
        </w:tc>
        <w:tc>
          <w:tcPr>
            <w:tcW w:w="260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60" w:hRule="atLeast"/>
        </w:trPr>
        <w:tc>
          <w:tcPr>
            <w:tcW w:w="55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369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18 Gestao Ambiental</w:t>
            </w:r>
          </w:p>
        </w:tc>
        <w:tc>
          <w:tcPr>
            <w:tcW w:w="2605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ind w:right="502"/>
              <w:jc w:val="right"/>
              <w:rPr>
                <w:sz w:val="14"/>
              </w:rPr>
            </w:pPr>
            <w:r>
              <w:rPr>
                <w:sz w:val="14"/>
              </w:rPr>
              <w:t>51.300,00</w:t>
            </w:r>
          </w:p>
        </w:tc>
        <w:tc>
          <w:tcPr>
            <w:tcW w:w="156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60" w:hRule="atLeast"/>
        </w:trPr>
        <w:tc>
          <w:tcPr>
            <w:tcW w:w="55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369" w:type="dxa"/>
          </w:tcPr>
          <w:p>
            <w:pPr>
              <w:pStyle w:val="TableParagraph"/>
              <w:spacing w:before="40"/>
              <w:ind w:left="420"/>
              <w:rPr>
                <w:sz w:val="14"/>
              </w:rPr>
            </w:pPr>
            <w:r>
              <w:rPr>
                <w:sz w:val="14"/>
              </w:rPr>
              <w:t>20 Agricultura</w:t>
            </w:r>
          </w:p>
        </w:tc>
        <w:tc>
          <w:tcPr>
            <w:tcW w:w="2605" w:type="dxa"/>
          </w:tcPr>
          <w:p>
            <w:pPr>
              <w:pStyle w:val="TableParagraph"/>
              <w:spacing w:before="40"/>
              <w:ind w:right="502"/>
              <w:jc w:val="right"/>
              <w:rPr>
                <w:sz w:val="14"/>
              </w:rPr>
            </w:pPr>
            <w:r>
              <w:rPr>
                <w:sz w:val="14"/>
              </w:rPr>
              <w:t>1.675.600,00</w:t>
            </w:r>
          </w:p>
        </w:tc>
        <w:tc>
          <w:tcPr>
            <w:tcW w:w="1563" w:type="dxa"/>
          </w:tcPr>
          <w:p>
            <w:pPr>
              <w:pStyle w:val="TableParagraph"/>
              <w:spacing w:before="40"/>
              <w:ind w:right="49"/>
              <w:jc w:val="right"/>
              <w:rPr>
                <w:sz w:val="14"/>
              </w:rPr>
            </w:pPr>
            <w:r>
              <w:rPr>
                <w:sz w:val="14"/>
              </w:rPr>
              <w:t>1.726.900,00</w:t>
            </w:r>
          </w:p>
        </w:tc>
      </w:tr>
      <w:tr>
        <w:trPr>
          <w:trHeight w:val="480" w:hRule="atLeast"/>
        </w:trPr>
        <w:tc>
          <w:tcPr>
            <w:tcW w:w="554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ind w:right="81"/>
              <w:jc w:val="right"/>
              <w:rPr>
                <w:sz w:val="14"/>
              </w:rPr>
            </w:pPr>
            <w:r>
              <w:rPr>
                <w:sz w:val="14"/>
              </w:rPr>
              <w:t>09</w:t>
            </w:r>
          </w:p>
        </w:tc>
        <w:tc>
          <w:tcPr>
            <w:tcW w:w="4369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ind w:left="84"/>
              <w:rPr>
                <w:sz w:val="14"/>
              </w:rPr>
            </w:pPr>
            <w:r>
              <w:rPr>
                <w:sz w:val="14"/>
              </w:rPr>
              <w:t>Sec. Municipal de Obras e Transito</w:t>
            </w:r>
          </w:p>
        </w:tc>
        <w:tc>
          <w:tcPr>
            <w:tcW w:w="260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60" w:hRule="atLeast"/>
        </w:trPr>
        <w:tc>
          <w:tcPr>
            <w:tcW w:w="55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369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04 Administracao</w:t>
            </w:r>
          </w:p>
        </w:tc>
        <w:tc>
          <w:tcPr>
            <w:tcW w:w="2605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ind w:right="502"/>
              <w:jc w:val="right"/>
              <w:rPr>
                <w:sz w:val="14"/>
              </w:rPr>
            </w:pPr>
            <w:r>
              <w:rPr>
                <w:sz w:val="14"/>
              </w:rPr>
              <w:t>2.128.500,00</w:t>
            </w:r>
          </w:p>
        </w:tc>
        <w:tc>
          <w:tcPr>
            <w:tcW w:w="156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55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369" w:type="dxa"/>
          </w:tcPr>
          <w:p>
            <w:pPr>
              <w:pStyle w:val="TableParagraph"/>
              <w:spacing w:before="40"/>
              <w:ind w:left="420"/>
              <w:rPr>
                <w:sz w:val="14"/>
              </w:rPr>
            </w:pPr>
            <w:r>
              <w:rPr>
                <w:sz w:val="14"/>
              </w:rPr>
              <w:t>15 Urbanismo</w:t>
            </w:r>
          </w:p>
        </w:tc>
        <w:tc>
          <w:tcPr>
            <w:tcW w:w="2605" w:type="dxa"/>
          </w:tcPr>
          <w:p>
            <w:pPr>
              <w:pStyle w:val="TableParagraph"/>
              <w:spacing w:before="40"/>
              <w:ind w:right="502"/>
              <w:jc w:val="right"/>
              <w:rPr>
                <w:sz w:val="14"/>
              </w:rPr>
            </w:pPr>
            <w:r>
              <w:rPr>
                <w:sz w:val="14"/>
              </w:rPr>
              <w:t>809.000,00</w:t>
            </w:r>
          </w:p>
        </w:tc>
        <w:tc>
          <w:tcPr>
            <w:tcW w:w="156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55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369" w:type="dxa"/>
          </w:tcPr>
          <w:p>
            <w:pPr>
              <w:pStyle w:val="TableParagraph"/>
              <w:spacing w:before="40"/>
              <w:ind w:left="420"/>
              <w:rPr>
                <w:sz w:val="14"/>
              </w:rPr>
            </w:pPr>
            <w:r>
              <w:rPr>
                <w:sz w:val="14"/>
              </w:rPr>
              <w:t>17 Saneamento</w:t>
            </w:r>
          </w:p>
        </w:tc>
        <w:tc>
          <w:tcPr>
            <w:tcW w:w="2605" w:type="dxa"/>
          </w:tcPr>
          <w:p>
            <w:pPr>
              <w:pStyle w:val="TableParagraph"/>
              <w:spacing w:before="40"/>
              <w:ind w:right="502"/>
              <w:jc w:val="right"/>
              <w:rPr>
                <w:sz w:val="14"/>
              </w:rPr>
            </w:pPr>
            <w:r>
              <w:rPr>
                <w:sz w:val="14"/>
              </w:rPr>
              <w:t>637.000,00</w:t>
            </w:r>
          </w:p>
        </w:tc>
        <w:tc>
          <w:tcPr>
            <w:tcW w:w="156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40" w:hRule="atLeast"/>
        </w:trPr>
        <w:tc>
          <w:tcPr>
            <w:tcW w:w="55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369" w:type="dxa"/>
          </w:tcPr>
          <w:p>
            <w:pPr>
              <w:pStyle w:val="TableParagraph"/>
              <w:spacing w:before="40"/>
              <w:ind w:left="420"/>
              <w:rPr>
                <w:sz w:val="14"/>
              </w:rPr>
            </w:pPr>
            <w:r>
              <w:rPr>
                <w:sz w:val="14"/>
              </w:rPr>
              <w:t>22 Industria</w:t>
            </w:r>
          </w:p>
        </w:tc>
        <w:tc>
          <w:tcPr>
            <w:tcW w:w="2605" w:type="dxa"/>
          </w:tcPr>
          <w:p>
            <w:pPr>
              <w:pStyle w:val="TableParagraph"/>
              <w:spacing w:before="40"/>
              <w:ind w:right="502"/>
              <w:jc w:val="right"/>
              <w:rPr>
                <w:sz w:val="14"/>
              </w:rPr>
            </w:pPr>
            <w:r>
              <w:rPr>
                <w:sz w:val="14"/>
              </w:rPr>
              <w:t>12.000,00</w:t>
            </w:r>
          </w:p>
        </w:tc>
        <w:tc>
          <w:tcPr>
            <w:tcW w:w="156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60" w:hRule="atLeast"/>
        </w:trPr>
        <w:tc>
          <w:tcPr>
            <w:tcW w:w="55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369" w:type="dxa"/>
          </w:tcPr>
          <w:p>
            <w:pPr>
              <w:pStyle w:val="TableParagraph"/>
              <w:spacing w:before="40"/>
              <w:ind w:left="420"/>
              <w:rPr>
                <w:sz w:val="14"/>
              </w:rPr>
            </w:pPr>
            <w:r>
              <w:rPr>
                <w:sz w:val="14"/>
              </w:rPr>
              <w:t>26 Transporte</w:t>
            </w:r>
          </w:p>
        </w:tc>
        <w:tc>
          <w:tcPr>
            <w:tcW w:w="2605" w:type="dxa"/>
          </w:tcPr>
          <w:p>
            <w:pPr>
              <w:pStyle w:val="TableParagraph"/>
              <w:spacing w:before="40"/>
              <w:ind w:right="502"/>
              <w:jc w:val="right"/>
              <w:rPr>
                <w:sz w:val="14"/>
              </w:rPr>
            </w:pPr>
            <w:r>
              <w:rPr>
                <w:sz w:val="14"/>
              </w:rPr>
              <w:t>2.456.780,95</w:t>
            </w:r>
          </w:p>
        </w:tc>
        <w:tc>
          <w:tcPr>
            <w:tcW w:w="1563" w:type="dxa"/>
          </w:tcPr>
          <w:p>
            <w:pPr>
              <w:pStyle w:val="TableParagraph"/>
              <w:spacing w:before="40"/>
              <w:ind w:right="49"/>
              <w:jc w:val="right"/>
              <w:rPr>
                <w:sz w:val="14"/>
              </w:rPr>
            </w:pPr>
            <w:r>
              <w:rPr>
                <w:sz w:val="14"/>
              </w:rPr>
              <w:t>6.043.280,95</w:t>
            </w:r>
          </w:p>
        </w:tc>
      </w:tr>
      <w:tr>
        <w:trPr>
          <w:trHeight w:val="480" w:hRule="atLeast"/>
        </w:trPr>
        <w:tc>
          <w:tcPr>
            <w:tcW w:w="554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ind w:right="81"/>
              <w:jc w:val="right"/>
              <w:rPr>
                <w:sz w:val="14"/>
              </w:rPr>
            </w:pPr>
            <w:r>
              <w:rPr>
                <w:sz w:val="14"/>
              </w:rPr>
              <w:t>10</w:t>
            </w:r>
          </w:p>
        </w:tc>
        <w:tc>
          <w:tcPr>
            <w:tcW w:w="4369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ind w:left="84"/>
              <w:rPr>
                <w:sz w:val="14"/>
              </w:rPr>
            </w:pPr>
            <w:r>
              <w:rPr>
                <w:sz w:val="14"/>
              </w:rPr>
              <w:t>Secretaria Municipal de Saude - FMS</w:t>
            </w:r>
          </w:p>
        </w:tc>
        <w:tc>
          <w:tcPr>
            <w:tcW w:w="260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480" w:hRule="atLeast"/>
        </w:trPr>
        <w:tc>
          <w:tcPr>
            <w:tcW w:w="55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369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10 Saude</w:t>
            </w:r>
          </w:p>
        </w:tc>
        <w:tc>
          <w:tcPr>
            <w:tcW w:w="2605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ind w:right="502"/>
              <w:jc w:val="right"/>
              <w:rPr>
                <w:sz w:val="14"/>
              </w:rPr>
            </w:pPr>
            <w:r>
              <w:rPr>
                <w:sz w:val="14"/>
              </w:rPr>
              <w:t>5.708.140,00</w:t>
            </w:r>
          </w:p>
        </w:tc>
        <w:tc>
          <w:tcPr>
            <w:tcW w:w="1563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ind w:right="49"/>
              <w:jc w:val="right"/>
              <w:rPr>
                <w:sz w:val="14"/>
              </w:rPr>
            </w:pPr>
            <w:r>
              <w:rPr>
                <w:sz w:val="14"/>
              </w:rPr>
              <w:t>5.708.140,00</w:t>
            </w:r>
          </w:p>
        </w:tc>
      </w:tr>
      <w:tr>
        <w:trPr>
          <w:trHeight w:val="480" w:hRule="atLeast"/>
        </w:trPr>
        <w:tc>
          <w:tcPr>
            <w:tcW w:w="554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ind w:right="81"/>
              <w:jc w:val="right"/>
              <w:rPr>
                <w:sz w:val="14"/>
              </w:rPr>
            </w:pPr>
            <w:r>
              <w:rPr>
                <w:sz w:val="14"/>
              </w:rPr>
              <w:t>11</w:t>
            </w:r>
          </w:p>
        </w:tc>
        <w:tc>
          <w:tcPr>
            <w:tcW w:w="4369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ind w:left="84"/>
              <w:rPr>
                <w:sz w:val="14"/>
              </w:rPr>
            </w:pPr>
            <w:r>
              <w:rPr>
                <w:sz w:val="14"/>
              </w:rPr>
              <w:t>Sec. Municipal de Assistencia Social</w:t>
            </w:r>
          </w:p>
        </w:tc>
        <w:tc>
          <w:tcPr>
            <w:tcW w:w="260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479" w:hRule="atLeast"/>
        </w:trPr>
        <w:tc>
          <w:tcPr>
            <w:tcW w:w="55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369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ind w:left="420"/>
              <w:rPr>
                <w:sz w:val="14"/>
              </w:rPr>
            </w:pPr>
            <w:r>
              <w:rPr>
                <w:sz w:val="14"/>
              </w:rPr>
              <w:t>08 Assistencia Social</w:t>
            </w:r>
          </w:p>
        </w:tc>
        <w:tc>
          <w:tcPr>
            <w:tcW w:w="2605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ind w:right="502"/>
              <w:jc w:val="right"/>
              <w:rPr>
                <w:sz w:val="14"/>
              </w:rPr>
            </w:pPr>
            <w:r>
              <w:rPr>
                <w:sz w:val="14"/>
              </w:rPr>
              <w:t>855.800,00</w:t>
            </w:r>
          </w:p>
        </w:tc>
        <w:tc>
          <w:tcPr>
            <w:tcW w:w="1563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ind w:right="49"/>
              <w:jc w:val="right"/>
              <w:rPr>
                <w:sz w:val="14"/>
              </w:rPr>
            </w:pPr>
            <w:r>
              <w:rPr>
                <w:sz w:val="14"/>
              </w:rPr>
              <w:t>855.800,00</w:t>
            </w:r>
          </w:p>
        </w:tc>
      </w:tr>
      <w:tr>
        <w:trPr>
          <w:trHeight w:val="480" w:hRule="atLeast"/>
        </w:trPr>
        <w:tc>
          <w:tcPr>
            <w:tcW w:w="554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ind w:right="81"/>
              <w:jc w:val="right"/>
              <w:rPr>
                <w:sz w:val="14"/>
              </w:rPr>
            </w:pPr>
            <w:r>
              <w:rPr>
                <w:sz w:val="14"/>
              </w:rPr>
              <w:t>12</w:t>
            </w:r>
          </w:p>
        </w:tc>
        <w:tc>
          <w:tcPr>
            <w:tcW w:w="4369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ind w:left="84"/>
              <w:rPr>
                <w:sz w:val="14"/>
              </w:rPr>
            </w:pPr>
            <w:r>
              <w:rPr>
                <w:sz w:val="14"/>
              </w:rPr>
              <w:t>Encargos Especiais</w:t>
            </w:r>
          </w:p>
        </w:tc>
        <w:tc>
          <w:tcPr>
            <w:tcW w:w="260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3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19" w:hRule="atLeast"/>
        </w:trPr>
        <w:tc>
          <w:tcPr>
            <w:tcW w:w="554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369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spacing w:line="139" w:lineRule="exact"/>
              <w:ind w:left="420"/>
              <w:rPr>
                <w:sz w:val="14"/>
              </w:rPr>
            </w:pPr>
            <w:r>
              <w:rPr>
                <w:sz w:val="14"/>
              </w:rPr>
              <w:t>28 Encargos Especiais</w:t>
            </w:r>
          </w:p>
        </w:tc>
        <w:tc>
          <w:tcPr>
            <w:tcW w:w="2605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spacing w:line="139" w:lineRule="exact"/>
              <w:ind w:right="502"/>
              <w:jc w:val="right"/>
              <w:rPr>
                <w:sz w:val="14"/>
              </w:rPr>
            </w:pPr>
            <w:r>
              <w:rPr>
                <w:sz w:val="14"/>
              </w:rPr>
              <w:t>266.000,00</w:t>
            </w:r>
          </w:p>
        </w:tc>
        <w:tc>
          <w:tcPr>
            <w:tcW w:w="1563" w:type="dxa"/>
          </w:tcPr>
          <w:p>
            <w:pPr>
              <w:pStyle w:val="TableParagraph"/>
              <w:spacing w:before="2"/>
              <w:rPr>
                <w:sz w:val="14"/>
              </w:rPr>
            </w:pPr>
          </w:p>
          <w:p>
            <w:pPr>
              <w:pStyle w:val="TableParagraph"/>
              <w:spacing w:line="139" w:lineRule="exact"/>
              <w:ind w:right="49"/>
              <w:jc w:val="right"/>
              <w:rPr>
                <w:sz w:val="14"/>
              </w:rPr>
            </w:pPr>
            <w:r>
              <w:rPr>
                <w:sz w:val="14"/>
              </w:rPr>
              <w:t>266.000,00</w:t>
            </w:r>
          </w:p>
        </w:tc>
      </w:tr>
    </w:tbl>
    <w:p>
      <w:pPr>
        <w:spacing w:after="0" w:line="139" w:lineRule="exact"/>
        <w:jc w:val="right"/>
        <w:rPr>
          <w:sz w:val="14"/>
        </w:rPr>
        <w:sectPr>
          <w:headerReference w:type="default" r:id="rId5"/>
          <w:footerReference w:type="default" r:id="rId6"/>
          <w:type w:val="continuous"/>
          <w:pgSz w:w="11900" w:h="16840"/>
          <w:pgMar w:header="53" w:footer="747" w:top="680" w:bottom="940" w:left="0" w:right="1680"/>
        </w:sectPr>
      </w:pPr>
    </w:p>
    <w:p>
      <w:pPr>
        <w:spacing w:before="90"/>
        <w:ind w:left="104" w:right="0" w:firstLine="0"/>
        <w:jc w:val="left"/>
        <w:rPr>
          <w:sz w:val="14"/>
        </w:rPr>
      </w:pPr>
      <w:r>
        <w:rPr>
          <w:sz w:val="14"/>
        </w:rPr>
        <w:t>Unidade Gestora : CONSOLIDADO</w:t>
      </w:r>
    </w:p>
    <w:p>
      <w:pPr>
        <w:pStyle w:val="BodyText"/>
        <w:tabs>
          <w:tab w:pos="4388" w:val="left" w:leader="none"/>
          <w:tab w:pos="7821" w:val="left" w:leader="none"/>
        </w:tabs>
        <w:spacing w:before="81"/>
        <w:ind w:left="1700"/>
      </w:pPr>
      <w:r>
        <w:rPr/>
        <w:pict>
          <v:line style="position:absolute;mso-position-horizontal-relative:page;mso-position-vertical-relative:paragraph;z-index:-16090624" from="85.01368pt,7.893137pt" to="215.234877pt,7.893137pt" stroked="true" strokeweight=".637pt" strokecolor="#000000">
            <v:stroke dashstyle="dash"/>
            <w10:wrap type="none"/>
          </v:line>
        </w:pict>
      </w:r>
      <w:r>
        <w:rPr/>
        <w:pict>
          <v:line style="position:absolute;mso-position-horizontal-relative:page;mso-position-vertical-relative:paragraph;z-index:-16090112" from="248.840347pt,7.893137pt" to="387.462912pt,7.893137pt" stroked="true" strokeweight=".637pt" strokecolor="#000000">
            <v:stroke dashstyle="dash"/>
            <w10:wrap type="none"/>
          </v:line>
        </w:pict>
      </w:r>
      <w:r>
        <w:rPr/>
        <w:t> </w:t>
        <w:tab/>
        <w:t>Resumo  </w:t>
        <w:tab/>
      </w:r>
    </w:p>
    <w:p>
      <w:pPr>
        <w:spacing w:line="240" w:lineRule="auto" w:before="6"/>
        <w:rPr>
          <w:b/>
          <w:sz w:val="19"/>
        </w:rPr>
      </w:pPr>
    </w:p>
    <w:p>
      <w:pPr>
        <w:pStyle w:val="BodyText"/>
        <w:tabs>
          <w:tab w:pos="4872" w:val="left" w:leader="none"/>
        </w:tabs>
        <w:spacing w:before="100"/>
        <w:ind w:right="2468"/>
        <w:jc w:val="right"/>
      </w:pPr>
      <w:r>
        <w:rPr/>
        <w:t>Funcao</w:t>
        <w:tab/>
        <w:t>Despesa Fixada</w:t>
      </w:r>
    </w:p>
    <w:p>
      <w:pPr>
        <w:spacing w:line="240" w:lineRule="auto" w:before="4" w:after="1"/>
        <w:rPr>
          <w:b/>
          <w:sz w:val="28"/>
        </w:rPr>
      </w:pPr>
    </w:p>
    <w:tbl>
      <w:tblPr>
        <w:tblW w:w="0" w:type="auto"/>
        <w:jc w:val="left"/>
        <w:tblInd w:w="165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60"/>
        <w:gridCol w:w="3403"/>
        <w:gridCol w:w="2487"/>
      </w:tblGrid>
      <w:tr>
        <w:trPr>
          <w:trHeight w:val="199" w:hRule="atLeast"/>
        </w:trPr>
        <w:tc>
          <w:tcPr>
            <w:tcW w:w="260" w:type="dxa"/>
          </w:tcPr>
          <w:p>
            <w:pPr>
              <w:pStyle w:val="TableParagraph"/>
              <w:ind w:left="50"/>
              <w:rPr>
                <w:sz w:val="14"/>
              </w:rPr>
            </w:pPr>
            <w:r>
              <w:rPr>
                <w:sz w:val="14"/>
              </w:rPr>
              <w:t>01</w:t>
            </w:r>
          </w:p>
        </w:tc>
        <w:tc>
          <w:tcPr>
            <w:tcW w:w="3403" w:type="dxa"/>
          </w:tcPr>
          <w:p>
            <w:pPr>
              <w:pStyle w:val="TableParagraph"/>
              <w:ind w:left="42"/>
              <w:rPr>
                <w:sz w:val="14"/>
              </w:rPr>
            </w:pPr>
            <w:r>
              <w:rPr>
                <w:sz w:val="14"/>
              </w:rPr>
              <w:t>Legislativa</w:t>
            </w:r>
          </w:p>
        </w:tc>
        <w:tc>
          <w:tcPr>
            <w:tcW w:w="2487" w:type="dxa"/>
          </w:tcPr>
          <w:p>
            <w:pPr>
              <w:pStyle w:val="TableParagraph"/>
              <w:ind w:right="49"/>
              <w:jc w:val="right"/>
              <w:rPr>
                <w:sz w:val="14"/>
              </w:rPr>
            </w:pPr>
            <w:r>
              <w:rPr>
                <w:sz w:val="14"/>
              </w:rPr>
              <w:t>1.020.000,00</w:t>
            </w:r>
          </w:p>
        </w:tc>
      </w:tr>
      <w:tr>
        <w:trPr>
          <w:trHeight w:val="240" w:hRule="atLeast"/>
        </w:trPr>
        <w:tc>
          <w:tcPr>
            <w:tcW w:w="26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03</w:t>
            </w:r>
          </w:p>
        </w:tc>
        <w:tc>
          <w:tcPr>
            <w:tcW w:w="3403" w:type="dxa"/>
          </w:tcPr>
          <w:p>
            <w:pPr>
              <w:pStyle w:val="TableParagraph"/>
              <w:spacing w:before="40"/>
              <w:ind w:left="42"/>
              <w:rPr>
                <w:sz w:val="14"/>
              </w:rPr>
            </w:pPr>
            <w:r>
              <w:rPr>
                <w:sz w:val="14"/>
              </w:rPr>
              <w:t>Essencial a Justica</w:t>
            </w:r>
          </w:p>
        </w:tc>
        <w:tc>
          <w:tcPr>
            <w:tcW w:w="2487" w:type="dxa"/>
          </w:tcPr>
          <w:p>
            <w:pPr>
              <w:pStyle w:val="TableParagraph"/>
              <w:spacing w:before="40"/>
              <w:ind w:right="49"/>
              <w:jc w:val="right"/>
              <w:rPr>
                <w:sz w:val="14"/>
              </w:rPr>
            </w:pPr>
            <w:r>
              <w:rPr>
                <w:sz w:val="14"/>
              </w:rPr>
              <w:t>100.000,00</w:t>
            </w:r>
          </w:p>
        </w:tc>
      </w:tr>
      <w:tr>
        <w:trPr>
          <w:trHeight w:val="240" w:hRule="atLeast"/>
        </w:trPr>
        <w:tc>
          <w:tcPr>
            <w:tcW w:w="26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04</w:t>
            </w:r>
          </w:p>
        </w:tc>
        <w:tc>
          <w:tcPr>
            <w:tcW w:w="3403" w:type="dxa"/>
          </w:tcPr>
          <w:p>
            <w:pPr>
              <w:pStyle w:val="TableParagraph"/>
              <w:spacing w:before="40"/>
              <w:ind w:left="42"/>
              <w:rPr>
                <w:sz w:val="14"/>
              </w:rPr>
            </w:pPr>
            <w:r>
              <w:rPr>
                <w:sz w:val="14"/>
              </w:rPr>
              <w:t>Administracao</w:t>
            </w:r>
          </w:p>
        </w:tc>
        <w:tc>
          <w:tcPr>
            <w:tcW w:w="2487" w:type="dxa"/>
          </w:tcPr>
          <w:p>
            <w:pPr>
              <w:pStyle w:val="TableParagraph"/>
              <w:spacing w:before="40"/>
              <w:ind w:right="49"/>
              <w:jc w:val="right"/>
              <w:rPr>
                <w:sz w:val="14"/>
              </w:rPr>
            </w:pPr>
            <w:r>
              <w:rPr>
                <w:sz w:val="14"/>
              </w:rPr>
              <w:t>6.153.000,00</w:t>
            </w:r>
          </w:p>
        </w:tc>
      </w:tr>
      <w:tr>
        <w:trPr>
          <w:trHeight w:val="240" w:hRule="atLeast"/>
        </w:trPr>
        <w:tc>
          <w:tcPr>
            <w:tcW w:w="26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06</w:t>
            </w:r>
          </w:p>
        </w:tc>
        <w:tc>
          <w:tcPr>
            <w:tcW w:w="3403" w:type="dxa"/>
          </w:tcPr>
          <w:p>
            <w:pPr>
              <w:pStyle w:val="TableParagraph"/>
              <w:spacing w:before="40"/>
              <w:ind w:left="42"/>
              <w:rPr>
                <w:sz w:val="14"/>
              </w:rPr>
            </w:pPr>
            <w:r>
              <w:rPr>
                <w:sz w:val="14"/>
              </w:rPr>
              <w:t>Seguranca Publica</w:t>
            </w:r>
          </w:p>
        </w:tc>
        <w:tc>
          <w:tcPr>
            <w:tcW w:w="2487" w:type="dxa"/>
          </w:tcPr>
          <w:p>
            <w:pPr>
              <w:pStyle w:val="TableParagraph"/>
              <w:spacing w:before="40"/>
              <w:ind w:right="49"/>
              <w:jc w:val="right"/>
              <w:rPr>
                <w:sz w:val="14"/>
              </w:rPr>
            </w:pPr>
            <w:r>
              <w:rPr>
                <w:sz w:val="14"/>
              </w:rPr>
              <w:t>25.160,00</w:t>
            </w:r>
          </w:p>
        </w:tc>
      </w:tr>
      <w:tr>
        <w:trPr>
          <w:trHeight w:val="240" w:hRule="atLeast"/>
        </w:trPr>
        <w:tc>
          <w:tcPr>
            <w:tcW w:w="26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08</w:t>
            </w:r>
          </w:p>
        </w:tc>
        <w:tc>
          <w:tcPr>
            <w:tcW w:w="3403" w:type="dxa"/>
          </w:tcPr>
          <w:p>
            <w:pPr>
              <w:pStyle w:val="TableParagraph"/>
              <w:spacing w:before="40"/>
              <w:ind w:left="42"/>
              <w:rPr>
                <w:sz w:val="14"/>
              </w:rPr>
            </w:pPr>
            <w:r>
              <w:rPr>
                <w:sz w:val="14"/>
              </w:rPr>
              <w:t>Assistencia Social</w:t>
            </w:r>
          </w:p>
        </w:tc>
        <w:tc>
          <w:tcPr>
            <w:tcW w:w="2487" w:type="dxa"/>
          </w:tcPr>
          <w:p>
            <w:pPr>
              <w:pStyle w:val="TableParagraph"/>
              <w:spacing w:before="40"/>
              <w:ind w:right="49"/>
              <w:jc w:val="right"/>
              <w:rPr>
                <w:sz w:val="14"/>
              </w:rPr>
            </w:pPr>
            <w:r>
              <w:rPr>
                <w:sz w:val="14"/>
              </w:rPr>
              <w:t>855.800,00</w:t>
            </w:r>
          </w:p>
        </w:tc>
      </w:tr>
      <w:tr>
        <w:trPr>
          <w:trHeight w:val="240" w:hRule="atLeast"/>
        </w:trPr>
        <w:tc>
          <w:tcPr>
            <w:tcW w:w="26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09</w:t>
            </w:r>
          </w:p>
        </w:tc>
        <w:tc>
          <w:tcPr>
            <w:tcW w:w="3403" w:type="dxa"/>
          </w:tcPr>
          <w:p>
            <w:pPr>
              <w:pStyle w:val="TableParagraph"/>
              <w:spacing w:before="40"/>
              <w:ind w:left="42"/>
              <w:rPr>
                <w:sz w:val="14"/>
              </w:rPr>
            </w:pPr>
            <w:r>
              <w:rPr>
                <w:sz w:val="14"/>
              </w:rPr>
              <w:t>Previdencia Social</w:t>
            </w:r>
          </w:p>
        </w:tc>
        <w:tc>
          <w:tcPr>
            <w:tcW w:w="2487" w:type="dxa"/>
          </w:tcPr>
          <w:p>
            <w:pPr>
              <w:pStyle w:val="TableParagraph"/>
              <w:spacing w:before="40"/>
              <w:ind w:right="49"/>
              <w:jc w:val="right"/>
              <w:rPr>
                <w:sz w:val="14"/>
              </w:rPr>
            </w:pPr>
            <w:r>
              <w:rPr>
                <w:sz w:val="14"/>
              </w:rPr>
              <w:t>2.681.500,00</w:t>
            </w:r>
          </w:p>
        </w:tc>
      </w:tr>
      <w:tr>
        <w:trPr>
          <w:trHeight w:val="240" w:hRule="atLeast"/>
        </w:trPr>
        <w:tc>
          <w:tcPr>
            <w:tcW w:w="26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10</w:t>
            </w:r>
          </w:p>
        </w:tc>
        <w:tc>
          <w:tcPr>
            <w:tcW w:w="3403" w:type="dxa"/>
          </w:tcPr>
          <w:p>
            <w:pPr>
              <w:pStyle w:val="TableParagraph"/>
              <w:spacing w:before="40"/>
              <w:ind w:left="42"/>
              <w:rPr>
                <w:sz w:val="14"/>
              </w:rPr>
            </w:pPr>
            <w:r>
              <w:rPr>
                <w:sz w:val="14"/>
              </w:rPr>
              <w:t>Saude</w:t>
            </w:r>
          </w:p>
        </w:tc>
        <w:tc>
          <w:tcPr>
            <w:tcW w:w="2487" w:type="dxa"/>
          </w:tcPr>
          <w:p>
            <w:pPr>
              <w:pStyle w:val="TableParagraph"/>
              <w:spacing w:before="40"/>
              <w:ind w:right="49"/>
              <w:jc w:val="right"/>
              <w:rPr>
                <w:sz w:val="14"/>
              </w:rPr>
            </w:pPr>
            <w:r>
              <w:rPr>
                <w:sz w:val="14"/>
              </w:rPr>
              <w:t>5.708.140,00</w:t>
            </w:r>
          </w:p>
        </w:tc>
      </w:tr>
      <w:tr>
        <w:trPr>
          <w:trHeight w:val="240" w:hRule="atLeast"/>
        </w:trPr>
        <w:tc>
          <w:tcPr>
            <w:tcW w:w="26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12</w:t>
            </w:r>
          </w:p>
        </w:tc>
        <w:tc>
          <w:tcPr>
            <w:tcW w:w="3403" w:type="dxa"/>
          </w:tcPr>
          <w:p>
            <w:pPr>
              <w:pStyle w:val="TableParagraph"/>
              <w:spacing w:before="40"/>
              <w:ind w:left="42"/>
              <w:rPr>
                <w:sz w:val="14"/>
              </w:rPr>
            </w:pPr>
            <w:r>
              <w:rPr>
                <w:sz w:val="14"/>
              </w:rPr>
              <w:t>Educacao</w:t>
            </w:r>
          </w:p>
        </w:tc>
        <w:tc>
          <w:tcPr>
            <w:tcW w:w="2487" w:type="dxa"/>
          </w:tcPr>
          <w:p>
            <w:pPr>
              <w:pStyle w:val="TableParagraph"/>
              <w:spacing w:before="40"/>
              <w:ind w:right="49"/>
              <w:jc w:val="right"/>
              <w:rPr>
                <w:sz w:val="14"/>
              </w:rPr>
            </w:pPr>
            <w:r>
              <w:rPr>
                <w:sz w:val="14"/>
              </w:rPr>
              <w:t>6.036.350,00</w:t>
            </w:r>
          </w:p>
        </w:tc>
      </w:tr>
      <w:tr>
        <w:trPr>
          <w:trHeight w:val="240" w:hRule="atLeast"/>
        </w:trPr>
        <w:tc>
          <w:tcPr>
            <w:tcW w:w="26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13</w:t>
            </w:r>
          </w:p>
        </w:tc>
        <w:tc>
          <w:tcPr>
            <w:tcW w:w="3403" w:type="dxa"/>
          </w:tcPr>
          <w:p>
            <w:pPr>
              <w:pStyle w:val="TableParagraph"/>
              <w:spacing w:before="40"/>
              <w:ind w:left="42"/>
              <w:rPr>
                <w:sz w:val="14"/>
              </w:rPr>
            </w:pPr>
            <w:r>
              <w:rPr>
                <w:sz w:val="14"/>
              </w:rPr>
              <w:t>Cultura</w:t>
            </w:r>
          </w:p>
        </w:tc>
        <w:tc>
          <w:tcPr>
            <w:tcW w:w="2487" w:type="dxa"/>
          </w:tcPr>
          <w:p>
            <w:pPr>
              <w:pStyle w:val="TableParagraph"/>
              <w:spacing w:before="40"/>
              <w:ind w:right="49"/>
              <w:jc w:val="right"/>
              <w:rPr>
                <w:sz w:val="14"/>
              </w:rPr>
            </w:pPr>
            <w:r>
              <w:rPr>
                <w:sz w:val="14"/>
              </w:rPr>
              <w:t>396.200,00</w:t>
            </w:r>
          </w:p>
        </w:tc>
      </w:tr>
      <w:tr>
        <w:trPr>
          <w:trHeight w:val="240" w:hRule="atLeast"/>
        </w:trPr>
        <w:tc>
          <w:tcPr>
            <w:tcW w:w="26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15</w:t>
            </w:r>
          </w:p>
        </w:tc>
        <w:tc>
          <w:tcPr>
            <w:tcW w:w="3403" w:type="dxa"/>
          </w:tcPr>
          <w:p>
            <w:pPr>
              <w:pStyle w:val="TableParagraph"/>
              <w:spacing w:before="40"/>
              <w:ind w:left="42"/>
              <w:rPr>
                <w:sz w:val="14"/>
              </w:rPr>
            </w:pPr>
            <w:r>
              <w:rPr>
                <w:sz w:val="14"/>
              </w:rPr>
              <w:t>Urbanismo</w:t>
            </w:r>
          </w:p>
        </w:tc>
        <w:tc>
          <w:tcPr>
            <w:tcW w:w="2487" w:type="dxa"/>
          </w:tcPr>
          <w:p>
            <w:pPr>
              <w:pStyle w:val="TableParagraph"/>
              <w:spacing w:before="40"/>
              <w:ind w:right="49"/>
              <w:jc w:val="right"/>
              <w:rPr>
                <w:sz w:val="14"/>
              </w:rPr>
            </w:pPr>
            <w:r>
              <w:rPr>
                <w:sz w:val="14"/>
              </w:rPr>
              <w:t>809.000,00</w:t>
            </w:r>
          </w:p>
        </w:tc>
      </w:tr>
      <w:tr>
        <w:trPr>
          <w:trHeight w:val="240" w:hRule="atLeast"/>
        </w:trPr>
        <w:tc>
          <w:tcPr>
            <w:tcW w:w="26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17</w:t>
            </w:r>
          </w:p>
        </w:tc>
        <w:tc>
          <w:tcPr>
            <w:tcW w:w="3403" w:type="dxa"/>
          </w:tcPr>
          <w:p>
            <w:pPr>
              <w:pStyle w:val="TableParagraph"/>
              <w:spacing w:before="40"/>
              <w:ind w:left="42"/>
              <w:rPr>
                <w:sz w:val="14"/>
              </w:rPr>
            </w:pPr>
            <w:r>
              <w:rPr>
                <w:sz w:val="14"/>
              </w:rPr>
              <w:t>Saneamento</w:t>
            </w:r>
          </w:p>
        </w:tc>
        <w:tc>
          <w:tcPr>
            <w:tcW w:w="2487" w:type="dxa"/>
          </w:tcPr>
          <w:p>
            <w:pPr>
              <w:pStyle w:val="TableParagraph"/>
              <w:spacing w:before="40"/>
              <w:ind w:right="49"/>
              <w:jc w:val="right"/>
              <w:rPr>
                <w:sz w:val="14"/>
              </w:rPr>
            </w:pPr>
            <w:r>
              <w:rPr>
                <w:sz w:val="14"/>
              </w:rPr>
              <w:t>637.000,00</w:t>
            </w:r>
          </w:p>
        </w:tc>
      </w:tr>
      <w:tr>
        <w:trPr>
          <w:trHeight w:val="240" w:hRule="atLeast"/>
        </w:trPr>
        <w:tc>
          <w:tcPr>
            <w:tcW w:w="26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18</w:t>
            </w:r>
          </w:p>
        </w:tc>
        <w:tc>
          <w:tcPr>
            <w:tcW w:w="3403" w:type="dxa"/>
          </w:tcPr>
          <w:p>
            <w:pPr>
              <w:pStyle w:val="TableParagraph"/>
              <w:spacing w:before="40"/>
              <w:ind w:left="42"/>
              <w:rPr>
                <w:sz w:val="14"/>
              </w:rPr>
            </w:pPr>
            <w:r>
              <w:rPr>
                <w:sz w:val="14"/>
              </w:rPr>
              <w:t>Gestao Ambiental</w:t>
            </w:r>
          </w:p>
        </w:tc>
        <w:tc>
          <w:tcPr>
            <w:tcW w:w="2487" w:type="dxa"/>
          </w:tcPr>
          <w:p>
            <w:pPr>
              <w:pStyle w:val="TableParagraph"/>
              <w:spacing w:before="40"/>
              <w:ind w:right="49"/>
              <w:jc w:val="right"/>
              <w:rPr>
                <w:sz w:val="14"/>
              </w:rPr>
            </w:pPr>
            <w:r>
              <w:rPr>
                <w:sz w:val="14"/>
              </w:rPr>
              <w:t>51.300,00</w:t>
            </w:r>
          </w:p>
        </w:tc>
      </w:tr>
      <w:tr>
        <w:trPr>
          <w:trHeight w:val="240" w:hRule="atLeast"/>
        </w:trPr>
        <w:tc>
          <w:tcPr>
            <w:tcW w:w="26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20</w:t>
            </w:r>
          </w:p>
        </w:tc>
        <w:tc>
          <w:tcPr>
            <w:tcW w:w="3403" w:type="dxa"/>
          </w:tcPr>
          <w:p>
            <w:pPr>
              <w:pStyle w:val="TableParagraph"/>
              <w:spacing w:before="40"/>
              <w:ind w:left="42"/>
              <w:rPr>
                <w:sz w:val="14"/>
              </w:rPr>
            </w:pPr>
            <w:r>
              <w:rPr>
                <w:sz w:val="14"/>
              </w:rPr>
              <w:t>Agricultura</w:t>
            </w:r>
          </w:p>
        </w:tc>
        <w:tc>
          <w:tcPr>
            <w:tcW w:w="2487" w:type="dxa"/>
          </w:tcPr>
          <w:p>
            <w:pPr>
              <w:pStyle w:val="TableParagraph"/>
              <w:spacing w:before="40"/>
              <w:ind w:right="49"/>
              <w:jc w:val="right"/>
              <w:rPr>
                <w:sz w:val="14"/>
              </w:rPr>
            </w:pPr>
            <w:r>
              <w:rPr>
                <w:sz w:val="14"/>
              </w:rPr>
              <w:t>1.675.600,00</w:t>
            </w:r>
          </w:p>
        </w:tc>
      </w:tr>
      <w:tr>
        <w:trPr>
          <w:trHeight w:val="240" w:hRule="atLeast"/>
        </w:trPr>
        <w:tc>
          <w:tcPr>
            <w:tcW w:w="26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22</w:t>
            </w:r>
          </w:p>
        </w:tc>
        <w:tc>
          <w:tcPr>
            <w:tcW w:w="3403" w:type="dxa"/>
          </w:tcPr>
          <w:p>
            <w:pPr>
              <w:pStyle w:val="TableParagraph"/>
              <w:spacing w:before="40"/>
              <w:ind w:left="42"/>
              <w:rPr>
                <w:sz w:val="14"/>
              </w:rPr>
            </w:pPr>
            <w:r>
              <w:rPr>
                <w:sz w:val="14"/>
              </w:rPr>
              <w:t>Industria</w:t>
            </w:r>
          </w:p>
        </w:tc>
        <w:tc>
          <w:tcPr>
            <w:tcW w:w="2487" w:type="dxa"/>
          </w:tcPr>
          <w:p>
            <w:pPr>
              <w:pStyle w:val="TableParagraph"/>
              <w:spacing w:before="40"/>
              <w:ind w:right="49"/>
              <w:jc w:val="right"/>
              <w:rPr>
                <w:sz w:val="14"/>
              </w:rPr>
            </w:pPr>
            <w:r>
              <w:rPr>
                <w:sz w:val="14"/>
              </w:rPr>
              <w:t>12.000,00</w:t>
            </w:r>
          </w:p>
        </w:tc>
      </w:tr>
      <w:tr>
        <w:trPr>
          <w:trHeight w:val="240" w:hRule="atLeast"/>
        </w:trPr>
        <w:tc>
          <w:tcPr>
            <w:tcW w:w="26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26</w:t>
            </w:r>
          </w:p>
        </w:tc>
        <w:tc>
          <w:tcPr>
            <w:tcW w:w="3403" w:type="dxa"/>
          </w:tcPr>
          <w:p>
            <w:pPr>
              <w:pStyle w:val="TableParagraph"/>
              <w:spacing w:before="40"/>
              <w:ind w:left="42"/>
              <w:rPr>
                <w:sz w:val="14"/>
              </w:rPr>
            </w:pPr>
            <w:r>
              <w:rPr>
                <w:sz w:val="14"/>
              </w:rPr>
              <w:t>Transporte</w:t>
            </w:r>
          </w:p>
        </w:tc>
        <w:tc>
          <w:tcPr>
            <w:tcW w:w="2487" w:type="dxa"/>
          </w:tcPr>
          <w:p>
            <w:pPr>
              <w:pStyle w:val="TableParagraph"/>
              <w:spacing w:before="40"/>
              <w:ind w:right="49"/>
              <w:jc w:val="right"/>
              <w:rPr>
                <w:sz w:val="14"/>
              </w:rPr>
            </w:pPr>
            <w:r>
              <w:rPr>
                <w:sz w:val="14"/>
              </w:rPr>
              <w:t>2.456.780,95</w:t>
            </w:r>
          </w:p>
        </w:tc>
      </w:tr>
      <w:tr>
        <w:trPr>
          <w:trHeight w:val="240" w:hRule="atLeast"/>
        </w:trPr>
        <w:tc>
          <w:tcPr>
            <w:tcW w:w="26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27</w:t>
            </w:r>
          </w:p>
        </w:tc>
        <w:tc>
          <w:tcPr>
            <w:tcW w:w="3403" w:type="dxa"/>
          </w:tcPr>
          <w:p>
            <w:pPr>
              <w:pStyle w:val="TableParagraph"/>
              <w:spacing w:before="40"/>
              <w:ind w:left="42"/>
              <w:rPr>
                <w:sz w:val="14"/>
              </w:rPr>
            </w:pPr>
            <w:r>
              <w:rPr>
                <w:sz w:val="14"/>
              </w:rPr>
              <w:t>Desporto e Lazer</w:t>
            </w:r>
          </w:p>
        </w:tc>
        <w:tc>
          <w:tcPr>
            <w:tcW w:w="2487" w:type="dxa"/>
          </w:tcPr>
          <w:p>
            <w:pPr>
              <w:pStyle w:val="TableParagraph"/>
              <w:spacing w:before="40"/>
              <w:ind w:right="49"/>
              <w:jc w:val="right"/>
              <w:rPr>
                <w:sz w:val="14"/>
              </w:rPr>
            </w:pPr>
            <w:r>
              <w:rPr>
                <w:sz w:val="14"/>
              </w:rPr>
              <w:t>89.280,00</w:t>
            </w:r>
          </w:p>
        </w:tc>
      </w:tr>
      <w:tr>
        <w:trPr>
          <w:trHeight w:val="240" w:hRule="atLeast"/>
        </w:trPr>
        <w:tc>
          <w:tcPr>
            <w:tcW w:w="260" w:type="dxa"/>
          </w:tcPr>
          <w:p>
            <w:pPr>
              <w:pStyle w:val="TableParagraph"/>
              <w:spacing w:before="40"/>
              <w:ind w:left="50"/>
              <w:rPr>
                <w:sz w:val="14"/>
              </w:rPr>
            </w:pPr>
            <w:r>
              <w:rPr>
                <w:sz w:val="14"/>
              </w:rPr>
              <w:t>28</w:t>
            </w:r>
          </w:p>
        </w:tc>
        <w:tc>
          <w:tcPr>
            <w:tcW w:w="3403" w:type="dxa"/>
          </w:tcPr>
          <w:p>
            <w:pPr>
              <w:pStyle w:val="TableParagraph"/>
              <w:spacing w:before="40"/>
              <w:ind w:left="42"/>
              <w:rPr>
                <w:sz w:val="14"/>
              </w:rPr>
            </w:pPr>
            <w:r>
              <w:rPr>
                <w:sz w:val="14"/>
              </w:rPr>
              <w:t>Encargos Especiais</w:t>
            </w:r>
          </w:p>
        </w:tc>
        <w:tc>
          <w:tcPr>
            <w:tcW w:w="2487" w:type="dxa"/>
          </w:tcPr>
          <w:p>
            <w:pPr>
              <w:pStyle w:val="TableParagraph"/>
              <w:spacing w:before="40"/>
              <w:ind w:right="49"/>
              <w:jc w:val="right"/>
              <w:rPr>
                <w:sz w:val="14"/>
              </w:rPr>
            </w:pPr>
            <w:r>
              <w:rPr>
                <w:sz w:val="14"/>
              </w:rPr>
              <w:t>266.000,00</w:t>
            </w:r>
          </w:p>
        </w:tc>
      </w:tr>
      <w:tr>
        <w:trPr>
          <w:trHeight w:val="199" w:hRule="atLeast"/>
        </w:trPr>
        <w:tc>
          <w:tcPr>
            <w:tcW w:w="260" w:type="dxa"/>
          </w:tcPr>
          <w:p>
            <w:pPr>
              <w:pStyle w:val="TableParagraph"/>
              <w:spacing w:line="139" w:lineRule="exact" w:before="40"/>
              <w:ind w:left="50"/>
              <w:rPr>
                <w:sz w:val="14"/>
              </w:rPr>
            </w:pPr>
            <w:r>
              <w:rPr>
                <w:sz w:val="14"/>
              </w:rPr>
              <w:t>99</w:t>
            </w:r>
          </w:p>
        </w:tc>
        <w:tc>
          <w:tcPr>
            <w:tcW w:w="3403" w:type="dxa"/>
          </w:tcPr>
          <w:p>
            <w:pPr>
              <w:pStyle w:val="TableParagraph"/>
              <w:spacing w:line="139" w:lineRule="exact" w:before="40"/>
              <w:ind w:left="42"/>
              <w:rPr>
                <w:sz w:val="14"/>
              </w:rPr>
            </w:pPr>
            <w:r>
              <w:rPr>
                <w:sz w:val="14"/>
              </w:rPr>
              <w:t>Reserva de Contingencia</w:t>
            </w:r>
          </w:p>
        </w:tc>
        <w:tc>
          <w:tcPr>
            <w:tcW w:w="2487" w:type="dxa"/>
          </w:tcPr>
          <w:p>
            <w:pPr>
              <w:pStyle w:val="TableParagraph"/>
              <w:spacing w:line="139" w:lineRule="exact" w:before="40"/>
              <w:ind w:right="49"/>
              <w:jc w:val="right"/>
              <w:rPr>
                <w:sz w:val="14"/>
              </w:rPr>
            </w:pPr>
            <w:r>
              <w:rPr>
                <w:sz w:val="14"/>
              </w:rPr>
              <w:t>2.890.931,73</w:t>
            </w:r>
          </w:p>
        </w:tc>
      </w:tr>
    </w:tbl>
    <w:p>
      <w:pPr>
        <w:spacing w:line="240" w:lineRule="auto" w:before="0"/>
        <w:rPr>
          <w:b/>
          <w:sz w:val="16"/>
        </w:rPr>
      </w:pPr>
    </w:p>
    <w:p>
      <w:pPr>
        <w:tabs>
          <w:tab w:pos="3192" w:val="left" w:leader="none"/>
        </w:tabs>
        <w:spacing w:before="140"/>
        <w:ind w:left="0" w:right="2468" w:firstLine="0"/>
        <w:jc w:val="right"/>
        <w:rPr>
          <w:sz w:val="14"/>
        </w:rPr>
      </w:pPr>
      <w:r>
        <w:rPr>
          <w:sz w:val="14"/>
        </w:rPr>
        <w:t>Total Geral ..........</w:t>
        <w:tab/>
        <w:t>31.864.042,68</w:t>
      </w:r>
    </w:p>
    <w:sectPr>
      <w:pgSz w:w="11900" w:h="16840"/>
      <w:pgMar w:header="53" w:footer="747" w:top="680" w:bottom="940" w:left="0" w:right="16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Courier New">
    <w:altName w:val="Courier New"/>
    <w:charset w:val="0"/>
    <w:family w:val="modern"/>
    <w:pitch w:val="fixed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 style="position:absolute;margin-left:0pt;margin-top:793.632385pt;width:291.850pt;height:9.950pt;mso-position-horizontal-relative:page;mso-position-vertical-relative:page;z-index:-16089600" type="#_x0000_t202" filled="false" stroked="false">
          <v:textbox inset="0,0,0,0">
            <w:txbxContent>
              <w:p>
                <w:pPr>
                  <w:pStyle w:val="BodyText"/>
                  <w:spacing w:before="20"/>
                  <w:ind w:left="20"/>
                </w:pPr>
                <w:r>
                  <w:rPr/>
                  <w:t>GOVBR PL - Emissao: 17/11/2020 as 12h49min - Duracao: 0h00m00seg (10)</w:t>
                </w:r>
              </w:p>
            </w:txbxContent>
          </v:textbox>
          <w10:wrap type="none"/>
        </v:shape>
      </w:pic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4.200684pt;margin-top:1.632363pt;width:161.65pt;height:21.95pt;mso-position-horizontal-relative:page;mso-position-vertical-relative:page;z-index:-16090624" type="#_x0000_t202" filled="false" stroked="false">
          <v:textbox inset="0,0,0,0">
            <w:txbxContent>
              <w:p>
                <w:pPr>
                  <w:pStyle w:val="BodyText"/>
                  <w:spacing w:before="20"/>
                  <w:ind w:left="20"/>
                </w:pPr>
                <w:r>
                  <w:rPr/>
                  <w:t>Estado do Rio Grande do Sul</w:t>
                </w:r>
              </w:p>
              <w:p>
                <w:pPr>
                  <w:pStyle w:val="BodyText"/>
                  <w:spacing w:before="81"/>
                  <w:ind w:left="20"/>
                </w:pPr>
                <w:r>
                  <w:rPr/>
                  <w:t>Prefeitura Municipal de Paraiso do Sul</w:t>
                </w:r>
              </w:p>
            </w:txbxContent>
          </v:textbox>
          <w10:wrap type="none"/>
        </v:shape>
      </w:pict>
    </w:r>
    <w:r>
      <w:rPr/>
      <w:pict>
        <v:shape style="position:absolute;margin-left:184.830093pt;margin-top:1.632363pt;width:186.85pt;height:21.95pt;mso-position-horizontal-relative:page;mso-position-vertical-relative:page;z-index:-16090112" type="#_x0000_t202" filled="false" stroked="false">
          <v:textbox inset="0,0,0,0">
            <w:txbxContent>
              <w:p>
                <w:pPr>
                  <w:pStyle w:val="BodyText"/>
                  <w:spacing w:before="20"/>
                  <w:ind w:right="18"/>
                  <w:jc w:val="right"/>
                </w:pPr>
                <w:r>
                  <w:rPr/>
                  <w:t>Demonstrativo da Despesa por Funcoes#</w:t>
                </w:r>
              </w:p>
              <w:p>
                <w:pPr>
                  <w:pStyle w:val="BodyText"/>
                  <w:spacing w:before="81"/>
                  <w:ind w:right="18"/>
                  <w:jc w:val="right"/>
                </w:pPr>
                <w:r>
                  <w:rPr/>
                  <w:t>Exercicio de 2021 - Anexo 9, da Lei 4.320/64</w:t>
                </w:r>
              </w:p>
            </w:txbxContent>
          </v:textbox>
          <w10:wrap type="non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ourier New" w:hAnsi="Courier New" w:eastAsia="Courier New" w:cs="Courier New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Courier New" w:hAnsi="Courier New" w:eastAsia="Courier New" w:cs="Courier New"/>
      <w:b/>
      <w:bCs/>
      <w:sz w:val="14"/>
      <w:szCs w:val="14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Courier New" w:hAnsi="Courier New" w:eastAsia="Courier New" w:cs="Courier New"/>
      <w:lang w:val="pt-PT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GOVBR</dc:creator>
  <dc:title>Anexo 9-Demonst. da Despesa por Funções</dc:title>
  <dcterms:created xsi:type="dcterms:W3CDTF">2021-05-11T19:41:39Z</dcterms:created>
  <dcterms:modified xsi:type="dcterms:W3CDTF">2021-05-11T19:41:39Z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2020-11-17T00:00:00Z</vt:filetime>
  </property>
  <property fmtid="{D5CDD505-2E9C-101B-9397-08002B2CF9AE}" pid="3" name="Creator">
    <vt:lpwstr>GOVBR</vt:lpwstr>
  </property>
  <property fmtid="{D5CDD505-2E9C-101B-9397-08002B2CF9AE}" pid="4" name="LastSaved">
    <vt:filetime>2021-05-11T00:00:00Z</vt:filetime>
  </property>
</Properties>
</file>